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0B" w:rsidRPr="00F8760B" w:rsidRDefault="008C01F7" w:rsidP="008C01F7">
      <w:pPr>
        <w:spacing w:before="100" w:beforeAutospacing="1" w:after="100" w:afterAutospacing="1" w:line="240" w:lineRule="auto"/>
        <w:jc w:val="center"/>
        <w:outlineLvl w:val="2"/>
        <w:rPr>
          <w:rFonts w:ascii="Times New Roman" w:eastAsia="Times New Roman" w:hAnsi="Times New Roman" w:cs="Times New Roman"/>
          <w:b/>
          <w:bCs/>
          <w:sz w:val="32"/>
          <w:szCs w:val="32"/>
          <w:lang w:eastAsia="en-GB"/>
        </w:rPr>
      </w:pPr>
      <w:bookmarkStart w:id="0" w:name="_GoBack"/>
      <w:r w:rsidRPr="008C01F7">
        <w:rPr>
          <w:rFonts w:ascii="Times New Roman" w:eastAsia="Times New Roman" w:hAnsi="Times New Roman" w:cs="Times New Roman"/>
          <w:b/>
          <w:bCs/>
          <w:sz w:val="32"/>
          <w:szCs w:val="32"/>
          <w:lang w:eastAsia="en-GB"/>
        </w:rPr>
        <w:t>THỂ LỆ CUỘC THI</w:t>
      </w:r>
    </w:p>
    <w:bookmarkEnd w:id="0"/>
    <w:p w:rsidR="00F8760B" w:rsidRPr="00F8760B" w:rsidRDefault="00F8760B" w:rsidP="00F8760B">
      <w:pPr>
        <w:spacing w:after="0" w:line="240" w:lineRule="auto"/>
        <w:rPr>
          <w:rFonts w:ascii="Times New Roman" w:eastAsia="Times New Roman" w:hAnsi="Times New Roman" w:cs="Times New Roman"/>
          <w:b/>
          <w:sz w:val="28"/>
          <w:szCs w:val="28"/>
          <w:lang w:eastAsia="en-GB"/>
        </w:rPr>
      </w:pPr>
      <w:r w:rsidRPr="008C01F7">
        <w:rPr>
          <w:rFonts w:ascii="Times New Roman" w:eastAsia="Times New Roman" w:hAnsi="Times New Roman" w:cs="Times New Roman"/>
          <w:b/>
          <w:sz w:val="28"/>
          <w:szCs w:val="28"/>
          <w:lang w:eastAsia="en-GB"/>
        </w:rPr>
        <w:t>Thông tin chung</w:t>
      </w:r>
      <w:r w:rsidRPr="00F8760B">
        <w:rPr>
          <w:rFonts w:ascii="Times New Roman" w:eastAsia="Times New Roman" w:hAnsi="Times New Roman" w:cs="Times New Roman"/>
          <w:b/>
          <w:sz w:val="28"/>
          <w:szCs w:val="28"/>
          <w:lang w:eastAsia="en-GB"/>
        </w:rPr>
        <w:t xml:space="preserve"> </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Nhân kỷ niệm 80 năm Ngày thành lập Quân đội Nhân dân Việt Nam (22/12/1944 - 22/12/2024) và 35 năm Ngày hội Quốc phòng toàn dân (22/12/1989 - 22/12/2024); nhằm góp phần tuyên truyền, giáo dục sâu rộng trong toàn Đảng, toàn dân, toàn quân về lịch sử vẻ vang 80 năm xây dựng và phát triển của Quân đội nhân dân Việt Nam; Ban Tuyên giáo Trung ương phối hợp Tổng cục Chính trị QĐND Việt Nam tổ chức Cuộc thi trực tuyến “Quân đội Nhân dân Việt Nam - 80 năm xây dựng, chiến đấu và trưởng thành”</w:t>
      </w:r>
      <w:r w:rsidRPr="008C01F7">
        <w:rPr>
          <w:rFonts w:ascii="Times New Roman" w:eastAsia="Times New Roman" w:hAnsi="Times New Roman" w:cs="Times New Roman"/>
          <w:b/>
          <w:bCs/>
          <w:sz w:val="28"/>
          <w:szCs w:val="28"/>
          <w:lang w:eastAsia="en-GB"/>
        </w:rPr>
        <w:t xml:space="preserve"> </w:t>
      </w:r>
      <w:r w:rsidRPr="00F8760B">
        <w:rPr>
          <w:rFonts w:ascii="Times New Roman" w:eastAsia="Times New Roman" w:hAnsi="Times New Roman" w:cs="Times New Roman"/>
          <w:sz w:val="28"/>
          <w:szCs w:val="28"/>
          <w:lang w:eastAsia="en-GB"/>
        </w:rPr>
        <w:t>trên</w:t>
      </w:r>
      <w:r w:rsidRPr="008C01F7">
        <w:rPr>
          <w:rFonts w:ascii="Times New Roman" w:eastAsia="Times New Roman" w:hAnsi="Times New Roman" w:cs="Times New Roman"/>
          <w:b/>
          <w:bCs/>
          <w:sz w:val="28"/>
          <w:szCs w:val="28"/>
          <w:lang w:eastAsia="en-GB"/>
        </w:rPr>
        <w:t xml:space="preserve"> </w:t>
      </w:r>
      <w:r w:rsidRPr="00F8760B">
        <w:rPr>
          <w:rFonts w:ascii="Times New Roman" w:eastAsia="Times New Roman" w:hAnsi="Times New Roman" w:cs="Times New Roman"/>
          <w:sz w:val="28"/>
          <w:szCs w:val="28"/>
          <w:lang w:eastAsia="en-GB"/>
        </w:rPr>
        <w:t>Trang Thông tin điện tử tổng hợp Báo cáo viên (baocaovien.vn) như sau:</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I. TÊN GỌI, PHẠM VI, ĐỐI TƯỢNG DỰ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 xml:space="preserve">1. Tên gọi: </w:t>
      </w:r>
      <w:r w:rsidRPr="00F8760B">
        <w:rPr>
          <w:rFonts w:ascii="Times New Roman" w:eastAsia="Times New Roman" w:hAnsi="Times New Roman" w:cs="Times New Roman"/>
          <w:sz w:val="28"/>
          <w:szCs w:val="28"/>
          <w:lang w:eastAsia="en-GB"/>
        </w:rPr>
        <w:t>Cuộc thi trực tuyến “Quân đội Nhân dân Việt Nam - 80 năm xây dựng, chiến đấu và trưởng thành”</w:t>
      </w:r>
      <w:r w:rsidRPr="00F8760B">
        <w:rPr>
          <w:rFonts w:ascii="Times New Roman" w:eastAsia="Times New Roman" w:hAnsi="Times New Roman" w:cs="Times New Roman"/>
          <w:sz w:val="28"/>
          <w:szCs w:val="28"/>
          <w:lang w:val="vi-VN" w:eastAsia="en-GB"/>
        </w:rPr>
        <w:t>.</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2. Phạm vi:</w:t>
      </w:r>
      <w:r w:rsidRPr="00F8760B">
        <w:rPr>
          <w:rFonts w:ascii="Times New Roman" w:eastAsia="Times New Roman" w:hAnsi="Times New Roman" w:cs="Times New Roman"/>
          <w:sz w:val="28"/>
          <w:szCs w:val="28"/>
          <w:lang w:eastAsia="en-GB"/>
        </w:rPr>
        <w:t xml:space="preserve"> Cuộc thi được tổ chức trên môi trường internet, không giới hạn về phạm vi địa lý. </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3. Đối tượng dự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Báo cáo viên các cấp và đội ngũ tuyên truyền viên nòng cốt ở cơ sở.</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Cán bộ, đảng viên, công chức, viên chức, người lao động; chiến sĩ các lực lượng vũ trang; đoàn viên, hội viên các đoàn thể chính trị - xã hội; các tầng lớp nhân dân ở trong và ngoài nước.</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i/>
          <w:iCs/>
          <w:sz w:val="28"/>
          <w:szCs w:val="28"/>
          <w:lang w:eastAsia="en-GB"/>
        </w:rPr>
        <w:t>Lưu ý: Thành viên Ban Chỉ đạo, Ban Tổ chức, Tổ Chuyên gia, Tổ Thư ký không được dự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II. NỘI DUNG, HÌNH THỨC, THỜI GIAN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1. Nội dung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Chủ trương, đường lối, nghị quyết của Đảng, chính sách của Nhà nước về quân sự, quốc phòng, xây dựng Quân đội, bảo vệ Tổ quốc Việt Nam xã hội chủ nghĩa.</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Chặng đường lịch sử vẻ vang 80 năm xây dựng, chiến đấu và trưởng thành của Quân đội nhân dân Việt Nam.</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Lịch sử và ý nghĩa của Ngày hội Quốc phòng toàn dân.</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lastRenderedPageBreak/>
        <w:t>2. Hình thức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Cuộc thi được tổ chức theo hình thức trắc nghiệm, trực tuyến trên Trang Thông tin điện tử tổng hợp Báo cáo viên (</w:t>
      </w:r>
      <w:bookmarkStart w:id="1" w:name="_Hlk172120088"/>
      <w:bookmarkEnd w:id="1"/>
      <w:r w:rsidRPr="00F8760B">
        <w:rPr>
          <w:rFonts w:ascii="Times New Roman" w:eastAsia="Times New Roman" w:hAnsi="Times New Roman" w:cs="Times New Roman"/>
          <w:sz w:val="28"/>
          <w:szCs w:val="28"/>
          <w:lang w:eastAsia="en-GB"/>
        </w:rPr>
        <w:fldChar w:fldCharType="begin"/>
      </w:r>
      <w:r w:rsidRPr="00F8760B">
        <w:rPr>
          <w:rFonts w:ascii="Times New Roman" w:eastAsia="Times New Roman" w:hAnsi="Times New Roman" w:cs="Times New Roman"/>
          <w:sz w:val="28"/>
          <w:szCs w:val="28"/>
          <w:lang w:eastAsia="en-GB"/>
        </w:rPr>
        <w:instrText xml:space="preserve"> HYPERLINK "https://baocaovien.vn" </w:instrText>
      </w:r>
      <w:r w:rsidRPr="00F8760B">
        <w:rPr>
          <w:rFonts w:ascii="Times New Roman" w:eastAsia="Times New Roman" w:hAnsi="Times New Roman" w:cs="Times New Roman"/>
          <w:sz w:val="28"/>
          <w:szCs w:val="28"/>
          <w:lang w:eastAsia="en-GB"/>
        </w:rPr>
        <w:fldChar w:fldCharType="separate"/>
      </w:r>
      <w:r w:rsidRPr="008C01F7">
        <w:rPr>
          <w:rFonts w:ascii="Times New Roman" w:eastAsia="Times New Roman" w:hAnsi="Times New Roman" w:cs="Times New Roman"/>
          <w:color w:val="0000FF"/>
          <w:sz w:val="28"/>
          <w:szCs w:val="28"/>
          <w:u w:val="single"/>
          <w:lang w:eastAsia="en-GB"/>
        </w:rPr>
        <w:t>https://baocaovien.vn</w:t>
      </w:r>
      <w:r w:rsidRPr="00F8760B">
        <w:rPr>
          <w:rFonts w:ascii="Times New Roman" w:eastAsia="Times New Roman" w:hAnsi="Times New Roman" w:cs="Times New Roman"/>
          <w:sz w:val="28"/>
          <w:szCs w:val="28"/>
          <w:lang w:eastAsia="en-GB"/>
        </w:rPr>
        <w:fldChar w:fldCharType="end"/>
      </w:r>
      <w:r w:rsidRPr="00F8760B">
        <w:rPr>
          <w:rFonts w:ascii="Times New Roman" w:eastAsia="Times New Roman" w:hAnsi="Times New Roman" w:cs="Times New Roman"/>
          <w:sz w:val="28"/>
          <w:szCs w:val="28"/>
          <w:lang w:eastAsia="en-GB"/>
        </w:rPr>
        <w:t>) của Ban Tuyên giáo Trung ương và các báo, tạp chí, trang thông tin điện tử có link liên kết Cuộc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Mỗi tuần thi có 01 bộ câu hỏi (gồm 11 câu), trong đó có 10 câu trắc nghiệm liên quan đến nội dung thi được lựa chọn ngẫu nhiên từ bộ đề của Ban Tổ chức và 01 câu dự đoán số lượt người trả lời đúng tất cả các câu trắc nghiệm. Mỗi lượt thi trực tuyến kéo dài tối đa 10 phút. Bài dự thi chỉ được coi là hợp lệ khi người dự thi trả lời đủ 11 câu hỏi.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Người dự thi được tham gia thi tối đa 07 lượt thi trong mỗi tuần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Kết thúc mỗi tuần thi, Ban Tổ chức Cuộc thi sẽ công bố kết quả các cá nhân đạt giải trên Trang Thông tin điện tử tổng hợp Báo cáo viên (baocaovien.vn) và một số báo, tạp chí điện tử, trang thông tin điện tử.</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3. Thời gian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Cuộc thi được tổ chức từ ngày 22/11/2024 đến hết ngày 12/12/2024, gồm 03 tuần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Tuần thi thứ nhất: Ngay sau Lễ phát động Cuộc thi, dự kiến sáng ngày 22/11/2024 đến hết ngày 28/11/2024, theo múi giờ Việt Nam (GMT+7).</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Tuần thi thứ hai: Từ 00h00’ ngày 29/11/2024 đến hết ngày 05/12/2024, theo múi giờ Việt Nam (GMT+7).</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Tuần thi thứ ba: Từ 00h00’ ngày 06/12/2024 đến hết ngày 12/12/2024, theo múi giờ Việt Nam (GMT+7).</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III. CÁCH THỨC DỰ THI, CÁCH TÍNH ĐIỂM CUỘC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1. Cách thức dự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Người dự thi sử dụng các thiết bị điện tử có kết nối Internet để tham gia Cuộc thi, truy cập địa chỉ của Cuộc thi trên Trang Thông tin điện tử tổng hợp Báo cáo viên (</w:t>
      </w:r>
      <w:hyperlink r:id="rId5" w:history="1">
        <w:r w:rsidRPr="008C01F7">
          <w:rPr>
            <w:rFonts w:ascii="Times New Roman" w:eastAsia="Times New Roman" w:hAnsi="Times New Roman" w:cs="Times New Roman"/>
            <w:color w:val="0000FF"/>
            <w:sz w:val="28"/>
            <w:szCs w:val="28"/>
            <w:u w:val="single"/>
            <w:lang w:eastAsia="en-GB"/>
          </w:rPr>
          <w:t>https://baocaovien.vn</w:t>
        </w:r>
      </w:hyperlink>
      <w:r w:rsidRPr="00F8760B">
        <w:rPr>
          <w:rFonts w:ascii="Times New Roman" w:eastAsia="Times New Roman" w:hAnsi="Times New Roman" w:cs="Times New Roman"/>
          <w:sz w:val="28"/>
          <w:szCs w:val="28"/>
          <w:lang w:eastAsia="en-GB"/>
        </w:rPr>
        <w:t>) hoặc các báo, tạp chí điện tử, trang thông tin điện tử có link liên kết Cuộc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Người dự thi cung cấp đầy đủ, đảm bảo chính xác thông tin cá nhân trước khi vào thi theo yêu cầu.</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lastRenderedPageBreak/>
        <w:t>- Người dự thi không được thay đổi thông tin khai báo trong các lượt thi, thông tin này sẽ là căn cứ để Ban Tổ chức Cuộc thi xác minh và trao giải.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Tại Trang chủ của Cuộc thi, người dự thi thực hiện các bước sau để tham gia dự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u w:val="single"/>
          <w:lang w:eastAsia="en-GB"/>
        </w:rPr>
        <w:t>Bước 1</w:t>
      </w:r>
      <w:r w:rsidRPr="00F8760B">
        <w:rPr>
          <w:rFonts w:ascii="Times New Roman" w:eastAsia="Times New Roman" w:hAnsi="Times New Roman" w:cs="Times New Roman"/>
          <w:sz w:val="28"/>
          <w:szCs w:val="28"/>
          <w:lang w:eastAsia="en-GB"/>
        </w:rPr>
        <w:t xml:space="preserve">: Nhập các thông tin cá nhân: Họ và tên </w:t>
      </w:r>
      <w:r w:rsidRPr="008C01F7">
        <w:rPr>
          <w:rFonts w:ascii="Times New Roman" w:eastAsia="Times New Roman" w:hAnsi="Times New Roman" w:cs="Times New Roman"/>
          <w:i/>
          <w:iCs/>
          <w:sz w:val="28"/>
          <w:szCs w:val="28"/>
          <w:lang w:eastAsia="en-GB"/>
        </w:rPr>
        <w:t>(ký tự có dấu)</w:t>
      </w:r>
      <w:r w:rsidRPr="00F8760B">
        <w:rPr>
          <w:rFonts w:ascii="Times New Roman" w:eastAsia="Times New Roman" w:hAnsi="Times New Roman" w:cs="Times New Roman"/>
          <w:sz w:val="28"/>
          <w:szCs w:val="28"/>
          <w:lang w:eastAsia="en-GB"/>
        </w:rPr>
        <w:t xml:space="preserve">; số điện thoại liên hệ; địa phương, đơn vị; chuyên môn công tác. Các thông tin bắt buộc này là thông tin không thay đổi và được sử dụng trong suốt quá trình tham gia thi. </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u w:val="single"/>
          <w:lang w:eastAsia="en-GB"/>
        </w:rPr>
        <w:t>Bước 2:</w:t>
      </w:r>
      <w:r w:rsidRPr="00F8760B">
        <w:rPr>
          <w:rFonts w:ascii="Times New Roman" w:eastAsia="Times New Roman" w:hAnsi="Times New Roman" w:cs="Times New Roman"/>
          <w:sz w:val="28"/>
          <w:szCs w:val="28"/>
          <w:lang w:eastAsia="en-GB"/>
        </w:rPr>
        <w:t xml:space="preserve"> Người dự thi bấm nút “Bắt đầu” để vào phần trả lời các câu hỏi. Người dự thi trả lời các câu hỏi bằng cách chọn 01 phương án đúng nhất (</w:t>
      </w:r>
      <w:r w:rsidRPr="008C01F7">
        <w:rPr>
          <w:rFonts w:ascii="Times New Roman" w:eastAsia="Times New Roman" w:hAnsi="Times New Roman" w:cs="Times New Roman"/>
          <w:i/>
          <w:iCs/>
          <w:sz w:val="28"/>
          <w:szCs w:val="28"/>
          <w:lang w:eastAsia="en-GB"/>
        </w:rPr>
        <w:t>đối với các câu hỏi trắc nghiệm</w:t>
      </w:r>
      <w:r w:rsidRPr="00F8760B">
        <w:rPr>
          <w:rFonts w:ascii="Times New Roman" w:eastAsia="Times New Roman" w:hAnsi="Times New Roman" w:cs="Times New Roman"/>
          <w:sz w:val="28"/>
          <w:szCs w:val="28"/>
          <w:lang w:eastAsia="en-GB"/>
        </w:rPr>
        <w:t>) hoặc điền từ thích hợp (</w:t>
      </w:r>
      <w:r w:rsidRPr="008C01F7">
        <w:rPr>
          <w:rFonts w:ascii="Times New Roman" w:eastAsia="Times New Roman" w:hAnsi="Times New Roman" w:cs="Times New Roman"/>
          <w:i/>
          <w:iCs/>
          <w:sz w:val="28"/>
          <w:szCs w:val="28"/>
          <w:lang w:eastAsia="en-GB"/>
        </w:rPr>
        <w:t>đối với các câu hỏi dạng điền từ</w:t>
      </w:r>
      <w:r w:rsidRPr="00F8760B">
        <w:rPr>
          <w:rFonts w:ascii="Times New Roman" w:eastAsia="Times New Roman" w:hAnsi="Times New Roman" w:cs="Times New Roman"/>
          <w:sz w:val="28"/>
          <w:szCs w:val="28"/>
          <w:lang w:eastAsia="en-GB"/>
        </w:rPr>
        <w:t>).</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u w:val="single"/>
          <w:lang w:eastAsia="en-GB"/>
        </w:rPr>
        <w:t>Bước 3:</w:t>
      </w:r>
      <w:r w:rsidRPr="00F8760B">
        <w:rPr>
          <w:rFonts w:ascii="Times New Roman" w:eastAsia="Times New Roman" w:hAnsi="Times New Roman" w:cs="Times New Roman"/>
          <w:sz w:val="28"/>
          <w:szCs w:val="28"/>
          <w:lang w:eastAsia="en-GB"/>
        </w:rPr>
        <w:t xml:space="preserve"> Sau khi trả lời các câu hỏi trắc nghiệm, người dự thi phải dự đoán tổng số lượt người thi trả lời đúng 10 câu hỏi trắc nghiệm; nhấp chuột vào phần “Nộp bài” để kết thúc phần trả lời.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Thời gian tối đa mỗi lượt thi là 10 phút (thời gian được tính kể từ thời điểm người dự thi bắt đầu vào thi đến thời điểm bấm nút nộp bài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2. Cách thức xét giải thưởng Cuộc thi để trao giải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Mỗi tuần thi, người dự thi được tham gia tối đa 07 lượt thi. Ban Tổ chức Cuộc thi sẽ lấy kết quả thi cao nhất trong các lần thi của người dự thi để xét giải thưởng.</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xml:space="preserve">- Các tiêu chí xét giải thưởng: </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Người trả lời đúng tất cả 10 câu hỏi trắc nghiệm tại mỗi lượt dự thi của tuần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xml:space="preserve">+ Người dự đoán đúng hoặc gần đúng nhất số </w:t>
      </w:r>
      <w:r w:rsidRPr="008C01F7">
        <w:rPr>
          <w:rFonts w:ascii="Times New Roman" w:eastAsia="Times New Roman" w:hAnsi="Times New Roman" w:cs="Times New Roman"/>
          <w:b/>
          <w:bCs/>
          <w:sz w:val="28"/>
          <w:szCs w:val="28"/>
          <w:lang w:eastAsia="en-GB"/>
        </w:rPr>
        <w:t xml:space="preserve">lượt </w:t>
      </w:r>
      <w:r w:rsidRPr="00F8760B">
        <w:rPr>
          <w:rFonts w:ascii="Times New Roman" w:eastAsia="Times New Roman" w:hAnsi="Times New Roman" w:cs="Times New Roman"/>
          <w:sz w:val="28"/>
          <w:szCs w:val="28"/>
          <w:lang w:eastAsia="en-GB"/>
        </w:rPr>
        <w:t xml:space="preserve">người dự thi trả lời đúng 10 câu hỏi trắc nghiệm </w:t>
      </w:r>
      <w:r w:rsidRPr="008C01F7">
        <w:rPr>
          <w:rFonts w:ascii="Times New Roman" w:eastAsia="Times New Roman" w:hAnsi="Times New Roman" w:cs="Times New Roman"/>
          <w:i/>
          <w:iCs/>
          <w:sz w:val="28"/>
          <w:szCs w:val="28"/>
          <w:lang w:eastAsia="en-GB"/>
        </w:rPr>
        <w:t>(tại tuần thi đó)</w:t>
      </w:r>
      <w:r w:rsidRPr="00F8760B">
        <w:rPr>
          <w:rFonts w:ascii="Times New Roman" w:eastAsia="Times New Roman" w:hAnsi="Times New Roman" w:cs="Times New Roman"/>
          <w:sz w:val="28"/>
          <w:szCs w:val="28"/>
          <w:lang w:eastAsia="en-GB"/>
        </w:rPr>
        <w:t>.</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Người có thời gian hoàn thành bài thi ít nhất tại lượt thi được xét.</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IV. GIẢI THƯỞNG</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Mỗi tuần thi có các giải thưởng bao gồm:</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- 01 Giải Nhất: 10.000.000 đồng/giải (Mười triệu đồng/giải);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- 02 Giải Nhì: 6.000.000 đồng/giải (Sáu triệu đồng/giải);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lastRenderedPageBreak/>
        <w:t>- 03 Giải Ba: 4.000.000 đồng/giải (Bốn triệu đồng/giải);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- 10 Giải Khuyến khích: 1.000.000 đồng/giải (Một triệu đồng/giải).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Căn cứ kết quả Cuộc thi và nguồn kinh phí từ công tác xã hội hóa (nếu có), Ban Tổ chức Cuộc thi xem xét, quyết định điều chỉnh cơ cấu giải thưởng, mức giải thưởng, quà tặng cho phù hợp.</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Cá nhân đạt giải thưởng Cuộc thi được nhận tiền thưởng và quà tặng của Ban Tổ chức Cuộc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Tiền thưởng được trao trực tiếp tại Trung tâm Thông tin công tác tuyên giáo, Ban Tuyên giáo Trung ương, số 2B, Hoàng Văn Thụ, Ba Đình, Hà Nội; hoặc chuyển tới số tài khoản ngân hàng của người đạt giải (</w:t>
      </w:r>
      <w:r w:rsidRPr="008C01F7">
        <w:rPr>
          <w:rFonts w:ascii="Times New Roman" w:eastAsia="Times New Roman" w:hAnsi="Times New Roman" w:cs="Times New Roman"/>
          <w:i/>
          <w:iCs/>
          <w:sz w:val="28"/>
          <w:szCs w:val="28"/>
          <w:lang w:eastAsia="en-GB"/>
        </w:rPr>
        <w:t>theo thông tin cá nhân người đạt giải cung cấp</w:t>
      </w:r>
      <w:r w:rsidRPr="00F8760B">
        <w:rPr>
          <w:rFonts w:ascii="Times New Roman" w:eastAsia="Times New Roman" w:hAnsi="Times New Roman" w:cs="Times New Roman"/>
          <w:sz w:val="28"/>
          <w:szCs w:val="28"/>
          <w:lang w:eastAsia="en-GB"/>
        </w:rPr>
        <w:t>).</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xml:space="preserve">Trong thời gian 14 ngày </w:t>
      </w:r>
      <w:bookmarkStart w:id="2" w:name="_Hlk158039445"/>
      <w:r w:rsidRPr="00F8760B">
        <w:rPr>
          <w:rFonts w:ascii="Times New Roman" w:eastAsia="Times New Roman" w:hAnsi="Times New Roman" w:cs="Times New Roman"/>
          <w:sz w:val="28"/>
          <w:szCs w:val="28"/>
          <w:lang w:eastAsia="en-GB"/>
        </w:rPr>
        <w:t>kể từ ngày công bố kết quả Cuộc thi</w:t>
      </w:r>
      <w:bookmarkEnd w:id="2"/>
      <w:r w:rsidRPr="00F8760B">
        <w:rPr>
          <w:rFonts w:ascii="Times New Roman" w:eastAsia="Times New Roman" w:hAnsi="Times New Roman" w:cs="Times New Roman"/>
          <w:sz w:val="28"/>
          <w:szCs w:val="28"/>
          <w:lang w:eastAsia="en-GB"/>
        </w:rPr>
        <w:t xml:space="preserve"> trên Trang Thông tin điện tử tổng hợp Báo cáo viên, cá nhân đạt giải không cung cấp và xác nhận thông tin cá nhân với đại diện Ban Tổ chức Cuộc thi hoặc từ chối nhận giải, Ban Tổ chức sẽ chuyển giá trị giải thưởng vào ngân sách Nhà nước theo quy định.</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V. QUY ĐỊNH CẤM, KHIẾU NẠI VÀ GIẢI QUYẾT KHIẾU NẠI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1.</w:t>
      </w:r>
      <w:r w:rsidRPr="00F8760B">
        <w:rPr>
          <w:rFonts w:ascii="Times New Roman" w:eastAsia="Times New Roman" w:hAnsi="Times New Roman" w:cs="Times New Roman"/>
          <w:sz w:val="28"/>
          <w:szCs w:val="28"/>
          <w:lang w:eastAsia="en-GB"/>
        </w:rPr>
        <w:t xml:space="preserve"> Các hành vi bị cấm:</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Nhờ người khác thi hộ;</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Sử dụng thông tin cá nhân không chính xác so với thực tế để tham gia dự thi; sử dụng nhiều loại giấy tờ cá nhân để tham gia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Cung cấp thông tin cá nhân để người khác sử dụng tham gia dự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xml:space="preserve">- Dùng các biện pháp kỹ thuật can thiệp vào hệ thống làm ảnh hưởng hoặc sai lệch kết quả bài thi; </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Ban Tổ chức Cuộc thi sẽ không công nhận và hủy kết quả thi của người dự thi nếu phát hiện người dự thi có một trong các hành vi vi phạm trên.</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2.</w:t>
      </w:r>
      <w:r w:rsidRPr="00F8760B">
        <w:rPr>
          <w:rFonts w:ascii="Times New Roman" w:eastAsia="Times New Roman" w:hAnsi="Times New Roman" w:cs="Times New Roman"/>
          <w:sz w:val="28"/>
          <w:szCs w:val="28"/>
          <w:lang w:eastAsia="en-GB"/>
        </w:rPr>
        <w:t xml:space="preserve"> Trường hợp có khiếu nại liên quan đến kết quả Cuộc thi, người khiếu nại liên lạc với Thường trực Cuộc thi hoặc gửi văn bản đến Ban Tổ chức Cuộc thi xem xét, giải quyết trong thời gian 14 ngày kể từ ngày công bố kết quả Cuộc thi trên Trang Thông tin điện tử tổng hợp Báo cáo viên.</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3.</w:t>
      </w:r>
      <w:r w:rsidRPr="00F8760B">
        <w:rPr>
          <w:rFonts w:ascii="Times New Roman" w:eastAsia="Times New Roman" w:hAnsi="Times New Roman" w:cs="Times New Roman"/>
          <w:sz w:val="28"/>
          <w:szCs w:val="28"/>
          <w:lang w:eastAsia="en-GB"/>
        </w:rPr>
        <w:t xml:space="preserve"> Việc chọn bài thi đạt giải và giải quyết những vấn đề phát sinh do Ban Tổ chức Cuộc thi quyết định.</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lastRenderedPageBreak/>
        <w:t>VI. THÔNG TIN LIÊN HỆ</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1.</w:t>
      </w:r>
      <w:r w:rsidRPr="00F8760B">
        <w:rPr>
          <w:rFonts w:ascii="Times New Roman" w:eastAsia="Times New Roman" w:hAnsi="Times New Roman" w:cs="Times New Roman"/>
          <w:sz w:val="28"/>
          <w:szCs w:val="28"/>
          <w:lang w:eastAsia="en-GB"/>
        </w:rPr>
        <w:t xml:space="preserve"> Tra cứu, tìm hiểu thông tin, thể lệ, hướng dẫn, giải đáp, cập nhật hoạt động của Cuộc thi tại địa chỉ website: </w:t>
      </w:r>
      <w:hyperlink r:id="rId6" w:history="1">
        <w:r w:rsidRPr="008C01F7">
          <w:rPr>
            <w:rFonts w:ascii="Times New Roman" w:eastAsia="Times New Roman" w:hAnsi="Times New Roman" w:cs="Times New Roman"/>
            <w:color w:val="0000FF"/>
            <w:sz w:val="28"/>
            <w:szCs w:val="28"/>
            <w:u w:val="single"/>
            <w:lang w:eastAsia="en-GB"/>
          </w:rPr>
          <w:t>https://baocaovien.vn</w:t>
        </w:r>
      </w:hyperlink>
      <w:r w:rsidRPr="00F8760B">
        <w:rPr>
          <w:rFonts w:ascii="Times New Roman" w:eastAsia="Times New Roman" w:hAnsi="Times New Roman" w:cs="Times New Roman"/>
          <w:sz w:val="28"/>
          <w:szCs w:val="28"/>
          <w:u w:val="single"/>
          <w:lang w:eastAsia="en-GB"/>
        </w:rPr>
        <w:t>,</w:t>
      </w:r>
      <w:r w:rsidRPr="00F8760B">
        <w:rPr>
          <w:rFonts w:ascii="Times New Roman" w:eastAsia="Times New Roman" w:hAnsi="Times New Roman" w:cs="Times New Roman"/>
          <w:sz w:val="28"/>
          <w:szCs w:val="28"/>
          <w:lang w:eastAsia="en-GB"/>
        </w:rPr>
        <w:t xml:space="preserve"> các báo, tạp chí điện tử, trang thông tin điện tử có link liên kết Cuộc thi. </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2.</w:t>
      </w:r>
      <w:r w:rsidRPr="00F8760B">
        <w:rPr>
          <w:rFonts w:ascii="Times New Roman" w:eastAsia="Times New Roman" w:hAnsi="Times New Roman" w:cs="Times New Roman"/>
          <w:sz w:val="28"/>
          <w:szCs w:val="28"/>
          <w:lang w:eastAsia="en-GB"/>
        </w:rPr>
        <w:t xml:space="preserve"> Thường trực Cuộc thi:</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xml:space="preserve">- Trung tâm Thông tin công tác tuyên giáo, Ban Tuyên giáo Trung ương: Số 2B, Hoàng Văn Thụ, Ba Đình, Hà Nội. Điện thoại: 080.44348. Email: </w:t>
      </w:r>
      <w:hyperlink r:id="rId7" w:history="1">
        <w:r w:rsidRPr="008C01F7">
          <w:rPr>
            <w:rFonts w:ascii="Times New Roman" w:eastAsia="Times New Roman" w:hAnsi="Times New Roman" w:cs="Times New Roman"/>
            <w:color w:val="0000FF"/>
            <w:sz w:val="28"/>
            <w:szCs w:val="28"/>
            <w:u w:val="single"/>
            <w:lang w:eastAsia="en-GB"/>
          </w:rPr>
          <w:t>phongbaocaovientw@gmail.com</w:t>
        </w:r>
      </w:hyperlink>
      <w:r w:rsidRPr="00F8760B">
        <w:rPr>
          <w:rFonts w:ascii="Times New Roman" w:eastAsia="Times New Roman" w:hAnsi="Times New Roman" w:cs="Times New Roman"/>
          <w:sz w:val="28"/>
          <w:szCs w:val="28"/>
          <w:lang w:eastAsia="en-GB"/>
        </w:rPr>
        <w:t>.</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w:t>
      </w:r>
      <w:r w:rsidRPr="00F8760B">
        <w:rPr>
          <w:rFonts w:ascii="Times New Roman" w:eastAsia="Times New Roman" w:hAnsi="Times New Roman" w:cs="Times New Roman"/>
          <w:sz w:val="28"/>
          <w:szCs w:val="28"/>
          <w:lang w:eastAsia="en-GB"/>
        </w:rPr>
        <w:t xml:space="preserve"> Hỗ trợ về kỹ thuật: Trung tâm Kỹ thuật Thông tấn, Thông tấn xã Việt Nam. Điện thoại: 0243.9333263.</w:t>
      </w:r>
    </w:p>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Trên đây là Thể lệ Cuộc thi trực tuyến “Quân đội Nhân dân Việt Nam - 80 năm xây dựng, chiến đấu và trưởng thành”. Trong quá trình tổ chức, nếu có vướng mắc, đề nghị liên hệ Thường trực Cuộc thi để được giải đáp, hỗ trợ./.</w:t>
      </w:r>
    </w:p>
    <w:tbl>
      <w:tblPr>
        <w:tblW w:w="0" w:type="auto"/>
        <w:tblCellMar>
          <w:top w:w="15" w:type="dxa"/>
          <w:left w:w="15" w:type="dxa"/>
          <w:bottom w:w="15" w:type="dxa"/>
          <w:right w:w="15" w:type="dxa"/>
        </w:tblCellMar>
        <w:tblLook w:val="04A0" w:firstRow="1" w:lastRow="0" w:firstColumn="1" w:lastColumn="0" w:noHBand="0" w:noVBand="1"/>
      </w:tblPr>
      <w:tblGrid>
        <w:gridCol w:w="4505"/>
        <w:gridCol w:w="4551"/>
      </w:tblGrid>
      <w:tr w:rsidR="00F8760B" w:rsidRPr="00F8760B" w:rsidTr="00F8760B">
        <w:tc>
          <w:tcPr>
            <w:tcW w:w="4785" w:type="dxa"/>
            <w:hideMark/>
          </w:tcPr>
          <w:p w:rsidR="00F8760B" w:rsidRPr="00F8760B" w:rsidRDefault="00F8760B" w:rsidP="00F8760B">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8760B">
              <w:rPr>
                <w:rFonts w:ascii="Times New Roman" w:eastAsia="Times New Roman" w:hAnsi="Times New Roman" w:cs="Times New Roman"/>
                <w:sz w:val="28"/>
                <w:szCs w:val="28"/>
                <w:lang w:eastAsia="en-GB"/>
              </w:rPr>
              <w:t> </w:t>
            </w:r>
          </w:p>
        </w:tc>
        <w:tc>
          <w:tcPr>
            <w:tcW w:w="4785" w:type="dxa"/>
            <w:hideMark/>
          </w:tcPr>
          <w:p w:rsidR="00F8760B" w:rsidRPr="00F8760B" w:rsidRDefault="00F8760B" w:rsidP="00F8760B">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8C01F7">
              <w:rPr>
                <w:rFonts w:ascii="Times New Roman" w:eastAsia="Times New Roman" w:hAnsi="Times New Roman" w:cs="Times New Roman"/>
                <w:b/>
                <w:bCs/>
                <w:sz w:val="28"/>
                <w:szCs w:val="28"/>
                <w:lang w:eastAsia="en-GB"/>
              </w:rPr>
              <w:t>BAN TỔ CHỨC CUỘC THI</w:t>
            </w:r>
          </w:p>
        </w:tc>
      </w:tr>
    </w:tbl>
    <w:p w:rsidR="00CC7245" w:rsidRPr="008C01F7" w:rsidRDefault="00CC7245">
      <w:pPr>
        <w:rPr>
          <w:rFonts w:ascii="Times New Roman" w:hAnsi="Times New Roman" w:cs="Times New Roman"/>
          <w:sz w:val="28"/>
          <w:szCs w:val="28"/>
        </w:rPr>
      </w:pPr>
    </w:p>
    <w:sectPr w:rsidR="00CC7245" w:rsidRPr="008C0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0B"/>
    <w:rsid w:val="008C01F7"/>
    <w:rsid w:val="00CC7245"/>
    <w:rsid w:val="00F87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760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760B"/>
    <w:rPr>
      <w:rFonts w:ascii="Times New Roman" w:eastAsia="Times New Roman" w:hAnsi="Times New Roman" w:cs="Times New Roman"/>
      <w:b/>
      <w:bCs/>
      <w:sz w:val="27"/>
      <w:szCs w:val="27"/>
      <w:lang w:eastAsia="en-GB"/>
    </w:rPr>
  </w:style>
  <w:style w:type="character" w:customStyle="1" w:styleId="title">
    <w:name w:val="title"/>
    <w:basedOn w:val="DefaultParagraphFont"/>
    <w:rsid w:val="00F8760B"/>
  </w:style>
  <w:style w:type="paragraph" w:styleId="NormalWeb">
    <w:name w:val="Normal (Web)"/>
    <w:basedOn w:val="Normal"/>
    <w:uiPriority w:val="99"/>
    <w:unhideWhenUsed/>
    <w:rsid w:val="00F87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760B"/>
    <w:rPr>
      <w:b/>
      <w:bCs/>
    </w:rPr>
  </w:style>
  <w:style w:type="character" w:styleId="Emphasis">
    <w:name w:val="Emphasis"/>
    <w:basedOn w:val="DefaultParagraphFont"/>
    <w:uiPriority w:val="20"/>
    <w:qFormat/>
    <w:rsid w:val="00F8760B"/>
    <w:rPr>
      <w:i/>
      <w:iCs/>
    </w:rPr>
  </w:style>
  <w:style w:type="character" w:styleId="Hyperlink">
    <w:name w:val="Hyperlink"/>
    <w:basedOn w:val="DefaultParagraphFont"/>
    <w:uiPriority w:val="99"/>
    <w:semiHidden/>
    <w:unhideWhenUsed/>
    <w:rsid w:val="00F876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760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760B"/>
    <w:rPr>
      <w:rFonts w:ascii="Times New Roman" w:eastAsia="Times New Roman" w:hAnsi="Times New Roman" w:cs="Times New Roman"/>
      <w:b/>
      <w:bCs/>
      <w:sz w:val="27"/>
      <w:szCs w:val="27"/>
      <w:lang w:eastAsia="en-GB"/>
    </w:rPr>
  </w:style>
  <w:style w:type="character" w:customStyle="1" w:styleId="title">
    <w:name w:val="title"/>
    <w:basedOn w:val="DefaultParagraphFont"/>
    <w:rsid w:val="00F8760B"/>
  </w:style>
  <w:style w:type="paragraph" w:styleId="NormalWeb">
    <w:name w:val="Normal (Web)"/>
    <w:basedOn w:val="Normal"/>
    <w:uiPriority w:val="99"/>
    <w:unhideWhenUsed/>
    <w:rsid w:val="00F87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760B"/>
    <w:rPr>
      <w:b/>
      <w:bCs/>
    </w:rPr>
  </w:style>
  <w:style w:type="character" w:styleId="Emphasis">
    <w:name w:val="Emphasis"/>
    <w:basedOn w:val="DefaultParagraphFont"/>
    <w:uiPriority w:val="20"/>
    <w:qFormat/>
    <w:rsid w:val="00F8760B"/>
    <w:rPr>
      <w:i/>
      <w:iCs/>
    </w:rPr>
  </w:style>
  <w:style w:type="character" w:styleId="Hyperlink">
    <w:name w:val="Hyperlink"/>
    <w:basedOn w:val="DefaultParagraphFont"/>
    <w:uiPriority w:val="99"/>
    <w:semiHidden/>
    <w:unhideWhenUsed/>
    <w:rsid w:val="00F87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68241">
      <w:bodyDiv w:val="1"/>
      <w:marLeft w:val="0"/>
      <w:marRight w:val="0"/>
      <w:marTop w:val="0"/>
      <w:marBottom w:val="0"/>
      <w:divBdr>
        <w:top w:val="none" w:sz="0" w:space="0" w:color="auto"/>
        <w:left w:val="none" w:sz="0" w:space="0" w:color="auto"/>
        <w:bottom w:val="none" w:sz="0" w:space="0" w:color="auto"/>
        <w:right w:val="none" w:sz="0" w:space="0" w:color="auto"/>
      </w:divBdr>
      <w:divsChild>
        <w:div w:id="1877573225">
          <w:marLeft w:val="0"/>
          <w:marRight w:val="0"/>
          <w:marTop w:val="0"/>
          <w:marBottom w:val="0"/>
          <w:divBdr>
            <w:top w:val="none" w:sz="0" w:space="0" w:color="auto"/>
            <w:left w:val="none" w:sz="0" w:space="0" w:color="auto"/>
            <w:bottom w:val="none" w:sz="0" w:space="0" w:color="auto"/>
            <w:right w:val="none" w:sz="0" w:space="0" w:color="auto"/>
          </w:divBdr>
          <w:divsChild>
            <w:div w:id="1293172039">
              <w:marLeft w:val="0"/>
              <w:marRight w:val="0"/>
              <w:marTop w:val="0"/>
              <w:marBottom w:val="0"/>
              <w:divBdr>
                <w:top w:val="none" w:sz="0" w:space="0" w:color="auto"/>
                <w:left w:val="none" w:sz="0" w:space="0" w:color="auto"/>
                <w:bottom w:val="none" w:sz="0" w:space="0" w:color="auto"/>
                <w:right w:val="none" w:sz="0" w:space="0" w:color="auto"/>
              </w:divBdr>
              <w:divsChild>
                <w:div w:id="143594152">
                  <w:marLeft w:val="0"/>
                  <w:marRight w:val="0"/>
                  <w:marTop w:val="0"/>
                  <w:marBottom w:val="0"/>
                  <w:divBdr>
                    <w:top w:val="none" w:sz="0" w:space="0" w:color="auto"/>
                    <w:left w:val="none" w:sz="0" w:space="0" w:color="auto"/>
                    <w:bottom w:val="none" w:sz="0" w:space="0" w:color="auto"/>
                    <w:right w:val="none" w:sz="0" w:space="0" w:color="auto"/>
                  </w:divBdr>
                </w:div>
                <w:div w:id="780800787">
                  <w:marLeft w:val="0"/>
                  <w:marRight w:val="0"/>
                  <w:marTop w:val="0"/>
                  <w:marBottom w:val="0"/>
                  <w:divBdr>
                    <w:top w:val="none" w:sz="0" w:space="0" w:color="auto"/>
                    <w:left w:val="none" w:sz="0" w:space="0" w:color="auto"/>
                    <w:bottom w:val="none" w:sz="0" w:space="0" w:color="auto"/>
                    <w:right w:val="none" w:sz="0" w:space="0" w:color="auto"/>
                  </w:divBdr>
                  <w:divsChild>
                    <w:div w:id="17647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ngbaocaovientw@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ocaovien.vn" TargetMode="External"/><Relationship Id="rId5" Type="http://schemas.openxmlformats.org/officeDocument/2006/relationships/hyperlink" Target="https://baocaovien.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2024-11-26T11:18:00Z</dcterms:created>
  <dcterms:modified xsi:type="dcterms:W3CDTF">2024-11-26T11:19:00Z</dcterms:modified>
</cp:coreProperties>
</file>